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18A1" w:rsidRPr="00D26AF0" w:rsidP="00046D2F" w14:paraId="707A1E81" w14:textId="5751D309">
      <w:pPr>
        <w:spacing w:after="0" w:line="240" w:lineRule="auto"/>
        <w:ind w:left="-709" w:right="-284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527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-21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03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\202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143E72" w:rsidRPr="00D26AF0" w:rsidP="00046D2F" w14:paraId="6B704338" w14:textId="06DC8064">
      <w:pPr>
        <w:spacing w:after="0" w:line="240" w:lineRule="auto"/>
        <w:ind w:left="-709" w:right="-284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86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S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-01-202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-0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0830-91</w:t>
      </w:r>
    </w:p>
    <w:p w:rsidR="00143E72" w:rsidRPr="00D26AF0" w:rsidP="00046D2F" w14:paraId="4CCFAA9D" w14:textId="77777777">
      <w:pPr>
        <w:spacing w:after="0" w:line="240" w:lineRule="auto"/>
        <w:ind w:left="-709" w:right="-28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</w:t>
      </w:r>
    </w:p>
    <w:p w:rsidR="00143E72" w:rsidRPr="00D26AF0" w:rsidP="00046D2F" w14:paraId="55D118D5" w14:textId="77777777">
      <w:pPr>
        <w:spacing w:after="0" w:line="240" w:lineRule="auto"/>
        <w:ind w:left="-709" w:right="-28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Именем Российской Федерации</w:t>
      </w:r>
    </w:p>
    <w:p w:rsidR="00143E72" w:rsidRPr="00D26AF0" w:rsidP="00046D2F" w14:paraId="51B28E60" w14:textId="48E72ECA">
      <w:pPr>
        <w:spacing w:after="0" w:line="240" w:lineRule="auto"/>
        <w:ind w:left="-709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03 марта 2025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                                                             </w:t>
      </w:r>
      <w:r w:rsidRPr="00D26AF0" w:rsidR="008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город Нижневартовск</w:t>
      </w:r>
    </w:p>
    <w:p w:rsidR="004318A1" w:rsidRPr="00D26AF0" w:rsidP="00046D2F" w14:paraId="053C8421" w14:textId="13553DFD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D26AF0">
        <w:rPr>
          <w:rFonts w:ascii="Times New Roman" w:hAnsi="Times New Roman"/>
          <w:sz w:val="24"/>
          <w:szCs w:val="24"/>
        </w:rPr>
        <w:t>Мировой судья судебного участка №10 Нижневартовского</w:t>
      </w:r>
      <w:r w:rsidRPr="00D26AF0">
        <w:rPr>
          <w:rFonts w:ascii="Times New Roman" w:hAnsi="Times New Roman"/>
          <w:sz w:val="24"/>
          <w:szCs w:val="24"/>
        </w:rPr>
        <w:t xml:space="preserve"> судебного района  города окружного значения Нижневартовска Ханты-Мансийского автономного округа – Югры Полякова О.С., </w:t>
      </w:r>
      <w:r w:rsidRPr="00D26AF0" w:rsidR="00046D2F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3 того же судебного района, </w:t>
      </w:r>
    </w:p>
    <w:p w:rsidR="004318A1" w:rsidRPr="00D26AF0" w:rsidP="00046D2F" w14:paraId="7DA5951D" w14:textId="7C9A43B5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09"/>
        <w:jc w:val="both"/>
        <w:rPr>
          <w:rFonts w:ascii="Times New Roman" w:hAnsi="Times New Roman"/>
          <w:sz w:val="24"/>
          <w:szCs w:val="24"/>
        </w:rPr>
      </w:pPr>
      <w:r w:rsidRPr="00D26AF0">
        <w:rPr>
          <w:rFonts w:ascii="Times New Roman" w:hAnsi="Times New Roman"/>
          <w:sz w:val="24"/>
          <w:szCs w:val="24"/>
        </w:rPr>
        <w:t>при секретаре</w:t>
      </w:r>
      <w:r w:rsidRPr="00D26AF0" w:rsidR="00046D2F">
        <w:rPr>
          <w:rFonts w:ascii="Times New Roman" w:hAnsi="Times New Roman"/>
          <w:sz w:val="24"/>
          <w:szCs w:val="24"/>
        </w:rPr>
        <w:t xml:space="preserve"> Каревой В.И.</w:t>
      </w:r>
      <w:r w:rsidRPr="00D26AF0">
        <w:rPr>
          <w:rFonts w:ascii="Times New Roman" w:hAnsi="Times New Roman"/>
          <w:sz w:val="24"/>
          <w:szCs w:val="24"/>
        </w:rPr>
        <w:t xml:space="preserve"> </w:t>
      </w:r>
    </w:p>
    <w:p w:rsidR="00143E72" w:rsidRPr="00D26AF0" w:rsidP="00046D2F" w14:paraId="144EB8FF" w14:textId="4D71FCF3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рассмотрев в открытом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судебном заседании гражданское дело по иску публичного акционерного общества «Страховая компания «Росгосстрах» к 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Шекерову Юркули Мирзегасановичу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взыскании ущерба в порядке регресса,</w:t>
      </w:r>
    </w:p>
    <w:p w:rsidR="00143E72" w:rsidRPr="00D26AF0" w:rsidP="00046D2F" w14:paraId="2B1BBB4C" w14:textId="77777777">
      <w:pPr>
        <w:spacing w:after="0" w:line="240" w:lineRule="auto"/>
        <w:ind w:left="-709" w:right="-28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УСТАНОВИЛ:</w:t>
      </w:r>
    </w:p>
    <w:p w:rsidR="00143E72" w:rsidRPr="00D26AF0" w:rsidP="00046D2F" w14:paraId="61ED0FF9" w14:textId="1E4E9CE9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Публичное акционерное общество «Страховая компания «Росгосст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рах» (далее – ПАО «Росгосстрах») обратилось</w:t>
      </w:r>
      <w:r w:rsidRPr="00D26AF0" w:rsidR="0033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мировому судье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вышеуказанным иском, мотивируя свои требования тем, что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19.02.2024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произошло дорожно-транспортное происшествие между автомобилями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ВАЗ  2110 госномер </w:t>
      </w:r>
      <w:r w:rsidR="00AE550B">
        <w:rPr>
          <w:sz w:val="24"/>
          <w:szCs w:val="24"/>
        </w:rPr>
        <w:t>****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управлением ответчика и автомобилем ВАЗ 2107, госномер </w:t>
      </w:r>
      <w:r w:rsidR="00AE550B">
        <w:rPr>
          <w:sz w:val="24"/>
          <w:szCs w:val="24"/>
        </w:rPr>
        <w:t>****</w:t>
      </w:r>
      <w:r w:rsidRPr="00D26AF0" w:rsidR="004318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Дорожно-транспортное происшествие произошло по вине ответчика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результате чего  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втомобилю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ВАЗ 2107 госномер </w:t>
      </w:r>
      <w:r w:rsidR="00AE550B">
        <w:rPr>
          <w:sz w:val="24"/>
          <w:szCs w:val="24"/>
        </w:rPr>
        <w:t>****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причинены механические повреждения. </w:t>
      </w:r>
      <w:r w:rsidRPr="00D26AF0" w:rsidR="0033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ыше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указанное дорожно-транспортное происшествие было оформлено без участия уполномоченных на это сотрудников полиции, посредством заполнения сторонами извещения. 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Потерпевшему истцом в рамках договора ОСАГО (договор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ХХХ 0363734899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было выплачено страховое возмещение в размере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37700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рублей. И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стцом было направлено ответчику заказным письмом уведомление о предоставлении транспортного средства на осмотр, которое не было исполнено. Поскольку не предоставление транспортного средства на осмотр лишило истца возможности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проверить обстоятельства дорожно-транспортного происшествия на подлинность, то просят взыскать с ответчика в счет возмещения ущерба сумму в размере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37700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рубл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расходы по оплате государственной пошлины в размере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4000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рублей.</w:t>
      </w:r>
    </w:p>
    <w:p w:rsidR="00143E72" w:rsidRPr="00D26AF0" w:rsidP="00046D2F" w14:paraId="5E8ABA97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Представитель истца в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судебное заседание не явился, о месте и времени судебного разбирательства извещен надлежащим образом, просил рассмотреть дело в его отсутствие.</w:t>
      </w:r>
    </w:p>
    <w:p w:rsidR="00143E72" w:rsidRPr="00D26AF0" w:rsidP="00046D2F" w14:paraId="0B252BB8" w14:textId="122BF5F8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Ответчик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Шекеров Ю.М. в судебное заседание не явился, </w:t>
      </w:r>
      <w:r w:rsidRPr="00D26AF0" w:rsidR="006848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времени и месте рассмотрения дела извещен надлежащим образом. </w:t>
      </w:r>
    </w:p>
    <w:p w:rsidR="00143E72" w:rsidRPr="00D26AF0" w:rsidP="00046D2F" w14:paraId="2C0AE4CC" w14:textId="39B0957E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Изучив материалы дела, суд</w:t>
      </w:r>
      <w:r w:rsidRPr="00D26AF0" w:rsidR="0033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находит иск не подлежащим удовлетворению по следующим основаниям.</w:t>
      </w:r>
    </w:p>
    <w:p w:rsidR="00143E72" w:rsidRPr="00D26AF0" w:rsidP="00046D2F" w14:paraId="38F82D5E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Подпунктом 2 ч.1 ст.935 Гражданского кодекса Российской Федерации предусмотрено, что законом на указанных в нем лиц может быть возложена обязанность стра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ховать риск своей гражданской ответственности, которая может наступить вследствие причинения вреда жизни, здоровью или имуществу других лиц или нарушения договоров с другими лицами.</w:t>
      </w:r>
    </w:p>
    <w:p w:rsidR="00143E72" w:rsidRPr="00D26AF0" w:rsidP="00046D2F" w14:paraId="23F13F06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ч.4 ст.931 Гражданского кодекса Российской Федерации, п.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 ст. 13 Федерального закона от 25 апреля 2002 № 40-ФЗ «Об обязательном страховании гражданской ответственности владельцев транспортных средств» ( далее – Закон об ОСАГО) в случае, когда ответственность за причинение вреда застрахована в силу того, что ее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ении вреда в пределах страховой суммы.</w:t>
      </w:r>
    </w:p>
    <w:p w:rsidR="00143E72" w:rsidRPr="00D26AF0" w:rsidP="00046D2F" w14:paraId="790B94C7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разъяснениям, данным в п. 25, 26 Постановления Пленума Верховного Суда Российской Федерации от 26 декабря 2017 № 58 «О применении судами законодательства об обязательном страховании гражданской ответственност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владельцев транспортных средств» если транспортные средства повреждены в результате их взаимодействия (столкновения) и гражданская ответственность их владельцев застрахована в обязательном порядке, страховое возмещение осуществляется на основании пункта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статьи 14.1 Закона об ОСАГО страховщиком, застраховавшим гражданскую ответственность потерпевшего (прямое возмещение ущерба).</w:t>
      </w:r>
    </w:p>
    <w:p w:rsidR="00143E72" w:rsidRPr="00D26AF0" w:rsidP="00046D2F" w14:paraId="4C57A10F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Пункт 1 статьи 11.1 Закона об ОСАГО допускает оформление документов о дорожно-транспортном происшествии без участия уполномоченн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 на то сотрудников полиции в случае наличия одновременно следующих обстоятельств: а) в результате ДТП вред причинен только транспортным средствам, указанным в подпункте «б» этого пункта; б) ДТП произошло в результате взаимодействия (столкновения) двух тр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анспортных средств, гражданская ответственность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владельцев которых застрахована; в) обстоятельства причинения вреда в связи с повреждением транспортных средств в результате ДТП, характер и перечень видимых повреждений транспортных средств не вызывают разно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гласий участников ДТП и зафиксированы в извещении, бланк которого заполнен водителями причастных к ДТП транспортных средств в соответствии с правилами обязательного страхования.</w:t>
      </w:r>
    </w:p>
    <w:p w:rsidR="00143E72" w:rsidRPr="00D26AF0" w:rsidP="00046D2F" w14:paraId="58CAA593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силу пунктов 2,3 статьи 11.1 Закона об ОСАГО бланк извещения о дорожно-транс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убытков. Владельцы транспортных средств, причастных к ДТП, по требованию страховщиков обязаны представить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43E72" w:rsidRPr="00D26AF0" w:rsidP="00046D2F" w14:paraId="713ECC2B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пункту 3.6 Правил обязательного страхования гражданской ответственности владельцев транспортных средств, установленных положением Банка России от 19 сентября 2014 №431-П, извещение о дорожно-транспортном происшествии на бумажном носителе заполня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ется обоими водителями причастными к происшествию, при этом обстоятельства причинения вреда, схема дорожно-транспортного происшествия, характер и перечень видимых повреждений удостоверяются подписями обоих водителей. Каждый водитель подписывает оба листа и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звещения о дорожно-транспортном происшествии с лицевой стороны. Оборотная сторона извещения о дорожно-транспортном происшествии оформляется каждым водителем самостоятельно.</w:t>
      </w:r>
    </w:p>
    <w:p w:rsidR="00143E72" w:rsidRPr="00D26AF0" w:rsidP="00046D2F" w14:paraId="112B90AD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смыслу абзаца второго пункта 10 статьи 12 Закона об ОСАГО, осмотр транспортного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средства, при использовании которого имуществу потерпевшего был причинен вред, может производиться страховщиком для цели достоверного установления наличия страхового случая и определения размера убытков, подлежащих возмещению по договору обязательного стра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хования.</w:t>
      </w:r>
    </w:p>
    <w:p w:rsidR="00143E72" w:rsidRPr="00D26AF0" w:rsidP="00046D2F" w14:paraId="4F59E47C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неисполнении обязанности по предоставлению транспортного средства на осмотр, в силу подпункта «з» пункта 1 статьи 14 Закона об ОСАГО к страховщику, осуществившему страховое возмещение, переходит право требования потерпевшего к лицу, причинивше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 вред, в размере осуществленного потерпевшему страхового возмещения, которое реализуется в силу прямого указания закона как регрессное.</w:t>
      </w:r>
    </w:p>
    <w:p w:rsidR="00143E72" w:rsidRPr="00D26AF0" w:rsidP="00046D2F" w14:paraId="469F4642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Такое правовое регулирование, как неоднократно указывал Конституционный Суд Российской Федерации (Определения от 25 ма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2017 №1059-О, от 25 мая 2017 года № 1058-О), призвано обеспечить баланс интересов страховщика и страхователя, - будучи элементом института страхования риска гражданской ответственности владельцев транспортных средств, основанного на принципе разделения о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тветственности.</w:t>
      </w:r>
    </w:p>
    <w:p w:rsidR="00143E72" w:rsidRPr="00D26AF0" w:rsidP="00046D2F" w14:paraId="67572A51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содержания приведенных норм права и правовых позиций высших судебных инстанций следует, что основанием для возложения на владельца транспортного средства обязанности по возмещению страховщику суммы произведенной им выплаты является винов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ное неисполнение требования страховой компании о своевременном предоставлении транспортного средства на осмотр, не позволившее страховщику в полном объеме реализовать свое право на достоверную проверку обстоятельств страхового случая и определение размера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убытков, подлежащих возмещению по договору обязательного страхования.</w:t>
      </w:r>
    </w:p>
    <w:p w:rsidR="00143E72" w:rsidRPr="00D26AF0" w:rsidP="00046D2F" w14:paraId="15FF4530" w14:textId="086B5A2A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судебном заседании установлено, что в результате дорожно-транспортного происшествия, произошедшего 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19.02.2024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 участием автомобиля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ВАЗ 2110 госномер </w:t>
      </w:r>
      <w:r w:rsidR="00AE550B">
        <w:rPr>
          <w:sz w:val="24"/>
          <w:szCs w:val="24"/>
        </w:rPr>
        <w:t>****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под управлением ответчика Шекерова Ю.М. и автомобилем ВАЗ 2107 госномер </w:t>
      </w:r>
      <w:r w:rsidR="00AE550B">
        <w:rPr>
          <w:sz w:val="24"/>
          <w:szCs w:val="24"/>
        </w:rPr>
        <w:t>****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 управлением  водителя </w:t>
      </w:r>
      <w:r w:rsidR="00AE550B">
        <w:rPr>
          <w:sz w:val="24"/>
          <w:szCs w:val="24"/>
        </w:rPr>
        <w:t>****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 вине ответчика, транспортному средству 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ВАЗ 2107 госномер  </w:t>
      </w:r>
      <w:r w:rsidR="00AE550B">
        <w:rPr>
          <w:sz w:val="24"/>
          <w:szCs w:val="24"/>
        </w:rPr>
        <w:t>****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были причинены механические повреждения. Данное дорожное происшествие было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оформлено без участия уполномоченных на то сотрудников полиции посредством заполнения сторонами извещения о дорожно-транспортном происшествии (л.д.1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143E72" w:rsidRPr="00D26AF0" w:rsidP="00046D2F" w14:paraId="7D0DFB28" w14:textId="5E429A6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Гражданская ответственность владельцев вышеуказанных транспортных средств на момент дорожно-транспортног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происшествия была застрахована по договору ОСАГО в ПАО «Росгосстрах» - у 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Шеерова Ю.М. </w:t>
      </w:r>
      <w:r w:rsidRPr="00D26AF0" w:rsidR="00384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полису </w:t>
      </w:r>
      <w:r w:rsidR="00AE550B">
        <w:rPr>
          <w:sz w:val="24"/>
          <w:szCs w:val="24"/>
        </w:rPr>
        <w:t>****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 и у </w:t>
      </w:r>
      <w:r w:rsidR="00AE550B">
        <w:rPr>
          <w:sz w:val="24"/>
          <w:szCs w:val="24"/>
        </w:rPr>
        <w:t>****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полису</w:t>
      </w:r>
      <w:r w:rsidRPr="00D26AF0" w:rsidR="00046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E550B">
        <w:rPr>
          <w:sz w:val="24"/>
          <w:szCs w:val="24"/>
        </w:rPr>
        <w:t>****</w:t>
      </w:r>
      <w:r w:rsidRPr="00D26AF0" w:rsidR="003846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43E72" w:rsidRPr="00D26AF0" w:rsidP="00046D2F" w14:paraId="1C691AA1" w14:textId="1912C9C2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07.03.2024 года </w:t>
      </w:r>
      <w:r w:rsidR="00AE550B">
        <w:rPr>
          <w:sz w:val="24"/>
          <w:szCs w:val="24"/>
        </w:rPr>
        <w:t>****</w:t>
      </w:r>
      <w:r w:rsidRPr="00D26AF0" w:rsidR="0058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обратился в ПАО «Росгосстрах» с заявлением о выплате страхового возм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ещения (л.д.15).</w:t>
      </w:r>
    </w:p>
    <w:p w:rsidR="00447D36" w:rsidRPr="00D26AF0" w:rsidP="00046D2F" w14:paraId="54A088DF" w14:textId="42BF4FDA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12.03.2024</w:t>
      </w:r>
      <w:r w:rsidRPr="00D26AF0" w:rsidR="0058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был произведен осмотр поврежденного автомобиля потерпевшей (л.д.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</w:t>
      </w:r>
      <w:r w:rsidRPr="00D26AF0" w:rsidR="0058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и по результатам которого дано экспертное заключение №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0019903451</w:t>
      </w:r>
      <w:r w:rsidRPr="00D26AF0" w:rsidR="0033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26AF0" w:rsidR="00583E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выводов которой следует, что наличие и характер повреждений, причиненные ТС потерпевшего, определены при осмотре и зафиксированы в акте осмотра и фотоматериалах по принадлежности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результате установления обстоятельств и исследования причин возникнове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ния повреждений ТС потерпевшего есть все основания утверждать, что повреждения транспортного средства потерпевшего получены при обстоятельствах, указанных в заявлении о страховом случае, в документах, оформленных компетентными органами, и иных документах,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содержащих информацию относительно указанных обстоятельств, а их причиной является контактное взаимодействие ТС в рассматриваемом ДТП при указанных обстоятельствах. Стоимость ремонта ТС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учетом износа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составит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37707, 50 рублей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(л.д.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33-45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8158F4" w:rsidRPr="00D26AF0" w:rsidP="00046D2F" w14:paraId="4E046A4D" w14:textId="2708F453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Признав заявле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нное событие страховым случаем,</w:t>
      </w:r>
      <w:r w:rsidRPr="00D26AF0" w:rsidR="00447D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21.03.2024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Pr="00D26AF0" w:rsidR="00447D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ПАО «СК Росгосстрах»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выплатило потерпевшему страховое возмещение в размере 37700 рублей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(л.д.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49-50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9).</w:t>
      </w:r>
    </w:p>
    <w:p w:rsidR="00143E72" w:rsidRPr="00D26AF0" w:rsidP="00046D2F" w14:paraId="3EE2C217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пунктом 4 статьи 14.1 Закона об ОСАГО страховщик, который застраховал гражданскую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ответственность потерпевшего, осуществляет возмещение вреда, причиненного имуществу потерпевшего, от имени страховщика, который застраховал гражданскую ответственность лица, причинившего вред (осуществляет прямое возмещение убытков), в соответствии с согла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шением о прямом возмещении убытков.</w:t>
      </w:r>
    </w:p>
    <w:p w:rsidR="00143E72" w:rsidRPr="00D26AF0" w:rsidP="00046D2F" w14:paraId="1C3CB6E9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Страховщик, который застраховал гражданскую ответственность лица, причинившего вред, и возместил в счет страхового возмещения по договору обязательного страхования страховщику, осуществившему прямое возмещение убытков, в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озмещенный им потерпевшему вред, в предусмотренных нормами статьи 14 Закона об ОСАГО случаях имеет право требования к лицу, причинившему вред, в размере возмещенного потерпевшему вреда.</w:t>
      </w:r>
    </w:p>
    <w:p w:rsidR="00143E72" w:rsidRPr="00D26AF0" w:rsidP="00046D2F" w14:paraId="6041D837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Обязанность по представлению документов о ДТП сопряжена с обязанностью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застрахованных лиц по требованию страховщиков, указанных в пункте 2 статьи 11.1 Закона об ОСАГО,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ДТП.</w:t>
      </w:r>
    </w:p>
    <w:p w:rsidR="00143E72" w:rsidRPr="00D26AF0" w:rsidP="00046D2F" w14:paraId="5910B26F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учетом приведенного толкования, представление страховщику уведомления 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совершенном дорожно-транспортном происшествии обеспечивает совершение последним действий, связанных с осмотром и (или) независимой технической экспертизой поврежденных транспортных средств, осуществляемых с целью обеспечения баланса интересов (пункт 3 стат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ьи 11.1 Закона об ОСАГО). Уклонение страхователя от совершения указанных действий также является самостоятельным основанием для перехода к страховщику права требования потерпевшего к лицу, причинившему вред (положения подпункта «з» пункта 1 статьи 14 Закон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об ОСАГО).</w:t>
      </w:r>
    </w:p>
    <w:p w:rsidR="00143E72" w:rsidRPr="00D26AF0" w:rsidP="00046D2F" w14:paraId="709A4136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Подпункт «з» пункта 1 статьи 14 Закона об ОСАГО о праве регрессного требования страховщика призван обеспечить баланс интересов страховщика и страхователя, при этом действия страховщика по проведению осмотра поврежденного транспортного средства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равной степени обеспечивают баланс интересов сторон, позволяя подтвердить факт наступления страхового случая, установить размер причиненного ущерба.</w:t>
      </w:r>
    </w:p>
    <w:p w:rsidR="00143E72" w:rsidRPr="00D26AF0" w:rsidP="00046D2F" w14:paraId="68C49C3E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смыслу приведенных положений закона и актов их толкования, требование о представлении транспортных ср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едств для проведения осмотра и (или) независимой технической экспертизы в течение пяти рабочих дней со дня получения такого требования направлено на то, чтобы и страховщик, застраховавший ответственность потерпевшего, и страховщик, застраховавший ответстве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нность причинителя вреда, имели возможность проверить достоверность сведений о дорожно-транспортном происшествии и о полученных в его результате повреждениях автомобилей. В этих же целях была установлена и ответственность за неисполнение данного требования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виде возможности страховщика предъявить регрессные требования к причинителю вреда, не исполнившему такую обязанность.</w:t>
      </w:r>
    </w:p>
    <w:p w:rsidR="00143E72" w:rsidRPr="00D26AF0" w:rsidP="00046D2F" w14:paraId="59AAD874" w14:textId="77777777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непредставление причинителем вреда транспортного средства на осмотр может быть нивелировано фактическими обстоятельствам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последствий допущенного нарушения, когда страховщик не лишен возможности осуществить указанные действия, произвести выплату страхового возмещения.</w:t>
      </w:r>
    </w:p>
    <w:p w:rsidR="00143E72" w:rsidRPr="00D26AF0" w:rsidP="00046D2F" w14:paraId="0A3EC37E" w14:textId="56CDE0AB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Истцом в адрес ответчика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13.03.2024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(согласно реестру почтовых отправлений)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было направлено письмо от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12.03.2024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№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1891797-24/А</w:t>
      </w:r>
      <w:r w:rsidRPr="00D26AF0" w:rsidR="00842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котором последне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предлагалось предоставить на осмотр автомобиль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ВАЗ 2110</w:t>
      </w:r>
      <w:r w:rsidRPr="00D26AF0" w:rsidR="00842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г\н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E550B">
        <w:rPr>
          <w:sz w:val="24"/>
          <w:szCs w:val="24"/>
        </w:rPr>
        <w:t>****</w:t>
      </w:r>
      <w:r w:rsidRPr="00D26AF0" w:rsidR="00842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которым были причинены механические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повреждения автомобилю </w:t>
      </w:r>
      <w:r w:rsidRPr="00D26AF0" w:rsidR="006F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ВАЗ 2107 госномер </w:t>
      </w:r>
      <w:r w:rsidR="00AE550B">
        <w:rPr>
          <w:sz w:val="24"/>
          <w:szCs w:val="24"/>
        </w:rPr>
        <w:t>****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течение 5-ти рабочих дней после пол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учения данного письма по адресу, который он может узнать, обратившись в ПАО «Росгосстрах» по тел.0530 ( бесплатно с мобильных) или 8-800-200-09-00.</w:t>
      </w:r>
    </w:p>
    <w:p w:rsidR="00143E72" w:rsidRPr="00D26AF0" w:rsidP="00046D2F" w14:paraId="0624CB52" w14:textId="028EECEB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Истцом не представлено каких-либо доказательств того, </w:t>
      </w:r>
      <w:r w:rsidRPr="00D26AF0" w:rsidR="00842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ответчику </w:t>
      </w:r>
      <w:r w:rsidRPr="00D26AF0" w:rsidR="00842A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надлежащим образом было  сообщено место куда необходимо было предоставить требуемое  транспортное средство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43E72" w:rsidRPr="00D26AF0" w:rsidP="00046D2F" w14:paraId="4C98B17A" w14:textId="7BC86990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Направленное истцом уведомление о предоставлении транспортного средства на осмотр является ненадлежащим и не может повлечь за собой правовых последствий, предусмотренных подпунктом «з» пун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кта 1 статьи 14 Закона об ОСАГО, поскольку с учетом его содержания (отсутствия указания на время и место осмотра), носит формальный характер такого уведомления.</w:t>
      </w:r>
    </w:p>
    <w:p w:rsidR="0022637E" w:rsidRPr="00D26AF0" w:rsidP="00046D2F" w14:paraId="270CC6E3" w14:textId="0424597E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того, следует отметить, что уведомление было направлено ответчику  по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истечении 15 календарных дней (за исключением нерабочих праздничных дней) с  даты дорожно-транспортного происшествия, что исключает право истца предъявлять требование  о предоставлении на осмотр транспортного средства. </w:t>
      </w:r>
    </w:p>
    <w:p w:rsidR="00143E72" w:rsidRPr="00D26AF0" w:rsidP="00046D2F" w14:paraId="18DD6100" w14:textId="78BC1541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того, до получения ответчиком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требования предоставить свой автомобиль ПАО «Росгосстрах»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13.03.2024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было дано заключение эксперта о том, что полученные транспортным средством потерпевшего повреждения получены при обстоятельствах, указанных в заявлении о страховом случае, и признав тот факт, что страховой случай имел место, истцом  потерпевшему выплачено страховое возмещение,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признав этими своими действиями достаточность имевшихся у него документов для принятия решения об осуществлении страхового возмещения в надлежащем размере.</w:t>
      </w:r>
    </w:p>
    <w:p w:rsidR="00143E72" w:rsidRPr="00D26AF0" w:rsidP="00046D2F" w14:paraId="7FDF0201" w14:textId="7ECACBD2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образом, принимая во внимание тот факт, что истцу, застраховавшему гражданскую ответственность по договору ОСАГО как потерпевшего, так и причинителя вреда, представленных потерпевшим документов и автомобиля оказалось достаточно для принятия решения о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 осуществлении страхового возмещения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выплате его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потерпевшей стороны, суд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выводу, что истец факт наличия страхового случая и размер страхового возмещения под сомнение не поставил и не оспаривал эти обстоятельства при рассмотрении настоящег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дела, кроме того не указал, в чем состоит нарушение прав страховщика как основание регрессной ответственности вследствие непредставления ему транспортного средства для осмотра, в связи с чем не доказал нарушение своих интересов со стороны виновника дорож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происшествия непредставлением своего автомобиля,</w:t>
      </w:r>
      <w:r w:rsidRPr="00D26AF0" w:rsidR="002263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направил требование о предоставлении автомобиля за пределами допустимого срока,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оснований для удовлетворения исковых требований ПАО «Росгосстрах» не имеется и в требовании о взыскании в счет воз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мещения ущерба выплаченной суммы следует отказать.</w:t>
      </w:r>
    </w:p>
    <w:p w:rsidR="00143E72" w:rsidRPr="00D26AF0" w:rsidP="00046D2F" w14:paraId="6CCC3913" w14:textId="2C9248F3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Руководствуясь ст.ст. 198, 199 Гражданского процессуального кодекса Российской Федерации, мировой судья </w:t>
      </w:r>
    </w:p>
    <w:p w:rsidR="00143E72" w:rsidRPr="00D26AF0" w:rsidP="00046D2F" w14:paraId="71B68D6D" w14:textId="77777777">
      <w:pPr>
        <w:spacing w:after="0" w:line="240" w:lineRule="auto"/>
        <w:ind w:left="-709" w:right="-28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РЕШИЛ:</w:t>
      </w:r>
    </w:p>
    <w:p w:rsidR="00337289" w:rsidRPr="00D26AF0" w:rsidP="00046D2F" w14:paraId="14F62C23" w14:textId="77777777">
      <w:pPr>
        <w:spacing w:after="0" w:line="240" w:lineRule="auto"/>
        <w:ind w:left="-709" w:right="-284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43E72" w:rsidRPr="00D26AF0" w:rsidP="00046D2F" w14:paraId="035C94CC" w14:textId="3B6C7FCB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удовлетворении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овых требований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публичного акционерного общества «Страховая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компания «Росгосстрах» к 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Шекерову Юркули Мирзегасановичу (</w:t>
      </w:r>
      <w:r w:rsidR="00AE550B">
        <w:rPr>
          <w:sz w:val="24"/>
          <w:szCs w:val="24"/>
        </w:rPr>
        <w:t>****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рождения, паспорт </w:t>
      </w:r>
      <w:r w:rsidR="00AE550B">
        <w:rPr>
          <w:sz w:val="24"/>
          <w:szCs w:val="24"/>
        </w:rPr>
        <w:t>****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E550B">
        <w:rPr>
          <w:sz w:val="24"/>
          <w:szCs w:val="24"/>
        </w:rPr>
        <w:t>****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взыскании ущерба в порядке регресса – отказать.</w:t>
      </w:r>
    </w:p>
    <w:p w:rsidR="00D26AF0" w:rsidRPr="00D26AF0" w:rsidP="00046D2F" w14:paraId="30C18DB2" w14:textId="340F24F4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Мотивированное решение изготовлено 03.03.2025 года.</w:t>
      </w:r>
    </w:p>
    <w:p w:rsidR="00143E72" w:rsidRPr="00D26AF0" w:rsidP="00046D2F" w14:paraId="11C515E0" w14:textId="56B8D3F8">
      <w:pPr>
        <w:spacing w:after="0" w:line="240" w:lineRule="auto"/>
        <w:ind w:left="-709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может быть обжаловано в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Нижневартовский городской суд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Ханты-Мансийского автономного округа – Югры в течение месяца </w:t>
      </w:r>
      <w:r w:rsidRPr="00D26AF0" w:rsidR="003372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 дня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вынесения решения в окончательной форме через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мирового судью судебного участка № </w:t>
      </w:r>
      <w:r w:rsidRPr="00D26AF0" w:rsid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Нижневартовского судебного района г.о.з. Нижневартовск 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Ханты-Мансийского автономного округа</w:t>
      </w: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Югры.</w:t>
      </w:r>
    </w:p>
    <w:p w:rsidR="00D26AF0" w:rsidRPr="00D26AF0" w:rsidP="00046D2F" w14:paraId="0BA8AF0F" w14:textId="77777777">
      <w:pPr>
        <w:spacing w:after="0" w:line="240" w:lineRule="auto"/>
        <w:ind w:left="-709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26AF0" w:rsidRPr="00D26AF0" w:rsidP="00046D2F" w14:paraId="68B45BC6" w14:textId="777F7773">
      <w:pPr>
        <w:spacing w:after="0" w:line="240" w:lineRule="auto"/>
        <w:ind w:left="-709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>****</w:t>
      </w:r>
      <w:r w:rsidRPr="00D26AF0" w:rsidR="00B47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B47C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О.С. Полякова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D26AF0" w:rsidRPr="00D26AF0" w:rsidP="00046D2F" w14:paraId="0F9D27C5" w14:textId="77777777">
      <w:pPr>
        <w:spacing w:after="0" w:line="240" w:lineRule="auto"/>
        <w:ind w:left="-709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26AF0" w:rsidRPr="00D26AF0" w:rsidP="00046D2F" w14:paraId="61507D62" w14:textId="2062BC27">
      <w:pPr>
        <w:spacing w:after="0" w:line="240" w:lineRule="auto"/>
        <w:ind w:left="-709" w:right="-284" w:firstLine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26A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Подлинный документ находится в гражданском деле 2-527-2103/2025 </w:t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06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D26AF0" w:rsidR="00826F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</w:p>
    <w:sectPr w:rsidSect="00826F9E">
      <w:footerReference w:type="default" r:id="rId4"/>
      <w:pgSz w:w="11906" w:h="16838"/>
      <w:pgMar w:top="284" w:right="850" w:bottom="426" w:left="1701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3405031"/>
      <w:docPartObj>
        <w:docPartGallery w:val="Page Numbers (Bottom of Page)"/>
        <w:docPartUnique/>
      </w:docPartObj>
    </w:sdtPr>
    <w:sdtContent>
      <w:p w:rsidR="00337289" w14:paraId="4DC9135F" w14:textId="2C0F47FD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AE550B">
          <w:rPr>
            <w:noProof/>
          </w:rPr>
          <w:t>3</w:t>
        </w:r>
        <w:r>
          <w:fldChar w:fldCharType="end"/>
        </w:r>
      </w:p>
    </w:sdtContent>
  </w:sdt>
  <w:p w:rsidR="00337289" w14:paraId="0B6017EA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72"/>
    <w:rsid w:val="00046D2F"/>
    <w:rsid w:val="00063C16"/>
    <w:rsid w:val="00133FC1"/>
    <w:rsid w:val="00143E72"/>
    <w:rsid w:val="0022637E"/>
    <w:rsid w:val="003203DA"/>
    <w:rsid w:val="00337289"/>
    <w:rsid w:val="0038465E"/>
    <w:rsid w:val="004318A1"/>
    <w:rsid w:val="00447D36"/>
    <w:rsid w:val="00583ED5"/>
    <w:rsid w:val="006848B8"/>
    <w:rsid w:val="006F52FC"/>
    <w:rsid w:val="008158F4"/>
    <w:rsid w:val="00826F9E"/>
    <w:rsid w:val="00834DD5"/>
    <w:rsid w:val="00842A32"/>
    <w:rsid w:val="00884E78"/>
    <w:rsid w:val="00AE550B"/>
    <w:rsid w:val="00B41F22"/>
    <w:rsid w:val="00B47C92"/>
    <w:rsid w:val="00D26AF0"/>
    <w:rsid w:val="00F51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314C8F-F45C-414B-9035-E32E7FB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3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72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3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37289"/>
  </w:style>
  <w:style w:type="paragraph" w:styleId="Footer">
    <w:name w:val="footer"/>
    <w:basedOn w:val="Normal"/>
    <w:link w:val="a1"/>
    <w:uiPriority w:val="99"/>
    <w:unhideWhenUsed/>
    <w:rsid w:val="0033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3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